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40" w:lineRule="exact"/>
        <w:ind w:firstLine="424" w:firstLineChars="177"/>
        <w:jc w:val="left"/>
        <w:rPr>
          <w:rFonts w:hint="eastAsia" w:ascii="宋体" w:hAnsi="宋体" w:eastAsia="宋体"/>
          <w:sz w:val="28"/>
          <w:szCs w:val="28"/>
          <w:lang w:val="en-US" w:eastAsia="zh-CN"/>
        </w:rPr>
      </w:pPr>
      <w:r>
        <w:rPr>
          <w:rFonts w:hint="eastAsia" w:ascii="宋体" w:hAnsi="宋体"/>
          <w:sz w:val="24"/>
          <w:lang w:val="en-US" w:eastAsia="zh-CN"/>
        </w:rPr>
        <w:t xml:space="preserve">                   </w:t>
      </w:r>
      <w:r>
        <w:rPr>
          <w:rFonts w:hint="eastAsia" w:ascii="宋体" w:hAnsi="宋体"/>
          <w:sz w:val="28"/>
          <w:szCs w:val="28"/>
          <w:lang w:val="en-US" w:eastAsia="zh-CN"/>
        </w:rPr>
        <w:t xml:space="preserve">  人才培养方案典型案例</w:t>
      </w:r>
    </w:p>
    <w:p>
      <w:pPr>
        <w:spacing w:line="440" w:lineRule="exact"/>
        <w:ind w:firstLine="424" w:firstLineChars="177"/>
        <w:jc w:val="left"/>
        <w:rPr>
          <w:rFonts w:hint="eastAsia" w:ascii="宋体" w:hAnsi="宋体"/>
          <w:sz w:val="24"/>
        </w:rPr>
      </w:pPr>
    </w:p>
    <w:p>
      <w:pPr>
        <w:spacing w:line="440" w:lineRule="exact"/>
        <w:ind w:firstLine="579" w:firstLineChars="276"/>
        <w:jc w:val="left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学校通过各专业的市场调研，了解企业的工作流程、岗位设置和能力标准，积极开展校企合作、订单培养，共建“工学结合、课岗对接”的人才培养模式，并与省内部分高职院校联合办学，构建“三二分段”专业培养模式。优化了各专业的人才培养方案及实施性教学计划，加大了各专业的文化基础和专业实践课时比例，初步构建了理实一体的教学体系。</w:t>
      </w:r>
    </w:p>
    <w:p>
      <w:pPr>
        <w:spacing w:line="360" w:lineRule="auto"/>
        <w:ind w:firstLine="420" w:firstLineChars="200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 xml:space="preserve"> </w:t>
      </w:r>
      <w:r>
        <w:rPr>
          <w:rFonts w:hint="eastAsia" w:ascii="宋体" w:hAnsi="宋体" w:eastAsia="宋体" w:cs="宋体"/>
          <w:sz w:val="21"/>
          <w:szCs w:val="21"/>
        </w:rPr>
        <w:t>学校重视评价模式改革。围绕专业人才培养目标，初步建立由学校、行业、企业、鉴定机构和学生共同参与的学生综合素质评价体系，考核内容包括学生文化素质、专业技能（包括技能大赛成绩）和职业道德（包括顶岗实习表现）三个方面。高度重视技能大赛与日常教学的完美结合，以赛促学，以赛促教，以赛促练，成绩斐然。</w:t>
      </w:r>
    </w:p>
    <w:p>
      <w:pPr>
        <w:spacing w:line="360" w:lineRule="auto"/>
        <w:ind w:firstLine="420" w:firstLineChars="200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学校校级技能大赛常态化，省市技能大赛屡创佳绩。连续三年荣获太原市职业院校技能大赛团体二等奖，并在全省职业院校技能大赛中名列前茅。2017年，在山西省第十一届职业院校技能大赛中，学校荣获一等奖8人，二等奖3人，三等奖19人（其中2个为教师获奖）。2017年市赛，185名学生参赛，荣获一等奖22人，二等奖31人，三等奖54人，三个项目勇夺全市第一。</w:t>
      </w:r>
    </w:p>
    <w:p>
      <w:pPr>
        <w:spacing w:line="360" w:lineRule="auto"/>
        <w:ind w:firstLine="420" w:firstLineChars="200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学校与行业企业对接，积极参加行业企业举办的各级各类技能大赛。</w:t>
      </w:r>
    </w:p>
    <w:p>
      <w:pPr>
        <w:spacing w:line="360" w:lineRule="auto"/>
        <w:ind w:firstLine="420" w:firstLineChars="200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2017年10月28日，学校选派两支代表队8名学生参加由中国商业会计学会主办、厦门科云信息科技有限公司承办的2017年“科云杯”全国职业院校财会职业能力大赛全国网络赛，2组选手均获该项赛事一等奖（分别位列全国第二、三名）。</w:t>
      </w:r>
    </w:p>
    <w:p>
      <w:pPr>
        <w:spacing w:line="360" w:lineRule="auto"/>
        <w:ind w:firstLine="420" w:firstLineChars="200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2017年11月，学校选派9名学生参加笫二届奥派杯全国移动商务山西赛区技能竞赛,六名学生喜获团体三等奖，学校荣获优秀组织单位。</w:t>
      </w:r>
    </w:p>
    <w:p>
      <w:pPr>
        <w:spacing w:line="360" w:lineRule="auto"/>
        <w:ind w:firstLine="420" w:firstLineChars="200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2017年12月，学校组织参加 “畅捷通”第十届会计文化节校园行之第四届会计专业“百城联赛”。会计1601班师生喜获全国二等奖、山西省第二名的好成绩。</w:t>
      </w:r>
    </w:p>
    <w:p>
      <w:pPr>
        <w:spacing w:line="440" w:lineRule="exact"/>
        <w:ind w:firstLine="420" w:firstLineChars="200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  <w:lang w:eastAsia="zh-CN"/>
        </w:rPr>
        <w:t>学校在人才培养方案方面还注重学生的升学与就业，</w:t>
      </w:r>
      <w:r>
        <w:rPr>
          <w:rFonts w:hint="eastAsia" w:ascii="宋体" w:hAnsi="宋体" w:eastAsia="宋体" w:cs="宋体"/>
          <w:sz w:val="21"/>
          <w:szCs w:val="21"/>
        </w:rPr>
        <w:t>一是加强升学辅导，对接高职院校，圆学生升学梦。</w:t>
      </w:r>
    </w:p>
    <w:p>
      <w:pPr>
        <w:spacing w:line="440" w:lineRule="exact"/>
        <w:ind w:firstLine="495" w:firstLineChars="236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学校积极联系山西职业技术学院、山西机电职业技术学院、山西煤炭职业技术学院、山西青年职业技术学院、运城幼儿师范专科学校5所高职院校，签订三二分段培养协议，实现中高职融通，构建人才成长立交桥。2017年，学校三二转段升学114人。</w:t>
      </w:r>
    </w:p>
    <w:p>
      <w:pPr>
        <w:spacing w:line="440" w:lineRule="exact"/>
        <w:ind w:firstLine="420" w:firstLineChars="200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加强对口升学、艺术类高考、高职自主招生考试辅导，捷报频传。2017年，136名应届毕业生参加对口升学考试，第一批本科（二本B类以上）达线61人，一次本科达线率45%。普通高考美术绘画专业，20人参加艺文美术高考，一本达线2人，达线率10%；二本B以上一次达线8人，达线率40%。</w:t>
      </w:r>
    </w:p>
    <w:p>
      <w:pPr>
        <w:spacing w:line="400" w:lineRule="auto"/>
        <w:ind w:right="100" w:firstLine="579" w:firstLineChars="276"/>
        <w:rPr>
          <w:rFonts w:hint="eastAsia" w:ascii="宋体" w:hAnsi="宋体" w:eastAsia="宋体" w:cs="宋体"/>
          <w:sz w:val="21"/>
          <w:szCs w:val="21"/>
        </w:rPr>
      </w:pPr>
      <w:bookmarkStart w:id="0" w:name="_GoBack"/>
      <w:bookmarkEnd w:id="0"/>
      <w:r>
        <w:rPr>
          <w:rFonts w:hint="eastAsia" w:ascii="宋体" w:hAnsi="宋体" w:eastAsia="宋体" w:cs="宋体"/>
          <w:sz w:val="21"/>
          <w:szCs w:val="21"/>
        </w:rPr>
        <w:t>二是加强校企合作，构建就业网络，圆学生就业梦。学校积极开展就业指导，为毕业生创造更多更好的就业机会，提供优质的就业推荐服务。学校就业处对企业进行深入细致的考察，全方位的了解，与实力雄厚、发展前景好、员工福利待遇好的新企业建立合作关系；2017年，校园招聘会上成效突出。有48家企业来校招聘，提供1134个岗位，2014级500多名毕业生参会，现场有222人达成就业意向。并为11名学生进行了二次推荐。2017年，学校毕业生533人，一次性就业523人，就业率98.1%。其中，升学281人，占52.7%,；直接就业242人，占45.4%；对口就业441人，对口就业率84%；初次起薪1500-2500元/月。就业质量良好。</w:t>
      </w:r>
    </w:p>
    <w:p>
      <w:pPr>
        <w:spacing w:line="400" w:lineRule="auto"/>
        <w:ind w:right="100" w:firstLine="424" w:firstLineChars="177"/>
        <w:rPr>
          <w:rFonts w:hint="eastAsia" w:ascii="宋体" w:hAnsi="宋体"/>
          <w:sz w:val="24"/>
        </w:rPr>
      </w:pPr>
    </w:p>
    <w:p>
      <w:pPr>
        <w:spacing w:line="400" w:lineRule="auto"/>
        <w:ind w:right="100" w:firstLine="424" w:firstLineChars="177"/>
        <w:rPr>
          <w:rFonts w:hint="eastAsia" w:ascii="宋体" w:hAnsi="宋体"/>
          <w:sz w:val="24"/>
        </w:rPr>
      </w:pPr>
    </w:p>
    <w:p>
      <w:pPr>
        <w:rPr>
          <w:rFonts w:hint="eastAsia" w:eastAsia="宋体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820CEA"/>
    <w:rsid w:val="7DA602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Office_10.1.0.7224_F1E327BC-269C-435d-A152-05C5408002CA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星空</cp:lastModifiedBy>
  <dcterms:modified xsi:type="dcterms:W3CDTF">2018-03-04T06:46:45Z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2052-10.1.0.7224</vt:lpwstr>
  </property>
</Properties>
</file>